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EE" w:rsidRDefault="00E222EE" w:rsidP="00E222EE">
      <w:pPr>
        <w:jc w:val="both"/>
        <w:rPr>
          <w:rFonts w:asciiTheme="minorHAnsi" w:hAnsiTheme="minorHAnsi"/>
          <w:sz w:val="22"/>
          <w:szCs w:val="22"/>
        </w:rPr>
      </w:pPr>
    </w:p>
    <w:p w:rsidR="00E222EE" w:rsidRPr="001D7B0B" w:rsidRDefault="00E222EE" w:rsidP="00E222EE">
      <w:pPr>
        <w:jc w:val="center"/>
        <w:rPr>
          <w:rFonts w:ascii="Arial" w:hAnsi="Arial" w:cs="Arial"/>
          <w:b/>
          <w:sz w:val="24"/>
          <w:szCs w:val="24"/>
        </w:rPr>
      </w:pPr>
      <w:r w:rsidRPr="001D7B0B">
        <w:rPr>
          <w:rFonts w:ascii="Arial" w:hAnsi="Arial" w:cs="Arial"/>
          <w:b/>
          <w:sz w:val="24"/>
          <w:szCs w:val="24"/>
        </w:rPr>
        <w:t>PROGRAM ZA DONJU VOĆU – 14.2.2018.</w:t>
      </w:r>
    </w:p>
    <w:p w:rsidR="00E222EE" w:rsidRPr="001D7B0B" w:rsidRDefault="00E222EE" w:rsidP="00E222EE">
      <w:pPr>
        <w:jc w:val="both"/>
        <w:rPr>
          <w:rFonts w:ascii="Arial" w:hAnsi="Arial" w:cs="Arial"/>
          <w:sz w:val="24"/>
          <w:szCs w:val="24"/>
        </w:rPr>
      </w:pPr>
    </w:p>
    <w:p w:rsidR="00E222EE" w:rsidRPr="001D7B0B" w:rsidRDefault="00E222EE" w:rsidP="00E222E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Centar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tradicijske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kulture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Varaždin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je </w:t>
      </w:r>
      <w:r w:rsidRPr="001D7B0B">
        <w:rPr>
          <w:rFonts w:ascii="Arial" w:eastAsia="Calibri" w:hAnsi="Arial" w:cs="Arial"/>
          <w:color w:val="000000"/>
          <w:sz w:val="24"/>
          <w:szCs w:val="24"/>
        </w:rPr>
        <w:t>osnovan</w:t>
      </w:r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Pr="001D7B0B">
        <w:rPr>
          <w:rFonts w:ascii="Arial" w:eastAsia="Calibri" w:hAnsi="Arial" w:cs="Arial"/>
          <w:color w:val="000000"/>
          <w:sz w:val="24"/>
          <w:szCs w:val="24"/>
        </w:rPr>
        <w:t>davne 1946.</w:t>
      </w:r>
      <w:proofErr w:type="gramEnd"/>
      <w:r w:rsidR="0020135D">
        <w:rPr>
          <w:rFonts w:ascii="Arial" w:eastAsia="Calibri" w:hAnsi="Arial" w:cs="Arial"/>
          <w:color w:val="000000"/>
          <w:sz w:val="24"/>
          <w:szCs w:val="24"/>
        </w:rPr>
        <w:t xml:space="preserve"> g</w:t>
      </w:r>
      <w:r w:rsidRPr="001D7B0B">
        <w:rPr>
          <w:rFonts w:ascii="Arial" w:eastAsia="Calibri" w:hAnsi="Arial" w:cs="Arial"/>
          <w:color w:val="000000"/>
          <w:sz w:val="24"/>
          <w:szCs w:val="24"/>
        </w:rPr>
        <w:t>odine a u svojoj povijesti je nosio dva imena</w:t>
      </w:r>
      <w:r w:rsidR="0020135D">
        <w:rPr>
          <w:rFonts w:ascii="Arial" w:eastAsia="Calibri" w:hAnsi="Arial" w:cs="Arial"/>
          <w:color w:val="000000"/>
          <w:sz w:val="24"/>
          <w:szCs w:val="24"/>
        </w:rPr>
        <w:t>-</w:t>
      </w:r>
      <w:r w:rsidRPr="001D7B0B">
        <w:rPr>
          <w:rFonts w:ascii="Arial" w:eastAsia="Calibri" w:hAnsi="Arial" w:cs="Arial"/>
          <w:color w:val="000000"/>
          <w:sz w:val="24"/>
          <w:szCs w:val="24"/>
        </w:rPr>
        <w:t xml:space="preserve"> KUD Vilko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</w:rPr>
        <w:t>Jurec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</w:rPr>
        <w:t xml:space="preserve"> te nakon toga KUD Varteks Varaždin. Danas, CTK Varaždin je u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druga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Pr="001D7B0B">
        <w:rPr>
          <w:rFonts w:ascii="Arial" w:eastAsia="Calibri" w:hAnsi="Arial" w:cs="Arial"/>
          <w:color w:val="000000"/>
          <w:sz w:val="24"/>
          <w:szCs w:val="24"/>
        </w:rPr>
        <w:t xml:space="preserve">koja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aktivno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djeluje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području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kulturno-umjetničkog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glazbenog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scenskog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amaterizma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promicanjem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njegovanjem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kulturno-umjetničkih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odgojnih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potreba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interesa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CTK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Varaždin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ukupno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broji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preko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100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redovitih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članova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a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naglasak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radu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stavljen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upoznavanje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djece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mladih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s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kulturnim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tradicijskim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običajima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učenje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plesnih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glazbenih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aktivnosti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kako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bi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isti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pozitivno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utjecali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na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njihovo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promišljanje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vrednovanje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kulturne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baštine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kreativno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korištenje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slobodnog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vremena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razvijanje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drugih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vještina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</w:p>
    <w:p w:rsidR="00E222EE" w:rsidRPr="001D7B0B" w:rsidRDefault="00E222EE" w:rsidP="00E222E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Umjetnički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rad CTK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Varaždin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podijeljen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proofErr w:type="gram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folklorni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glazbeni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ansambl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koji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djeluju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kroz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predškolsku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školsku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sekciju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r</w:t>
      </w:r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>eprezentativnu</w:t>
      </w:r>
      <w:proofErr w:type="spellEnd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>folklornu</w:t>
      </w:r>
      <w:proofErr w:type="spellEnd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>sekciju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reprezentativni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tamburaški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orkestar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.</w:t>
      </w:r>
    </w:p>
    <w:p w:rsidR="00E222EE" w:rsidRPr="001D7B0B" w:rsidRDefault="00E222EE" w:rsidP="00E222E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22EE" w:rsidRPr="001D7B0B" w:rsidRDefault="00E222EE" w:rsidP="00E222EE">
      <w:pPr>
        <w:jc w:val="both"/>
        <w:rPr>
          <w:rFonts w:ascii="Arial" w:hAnsi="Arial" w:cs="Arial"/>
          <w:sz w:val="24"/>
          <w:szCs w:val="24"/>
        </w:rPr>
      </w:pPr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Kao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dokaz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kvalite</w:t>
      </w:r>
      <w:r w:rsidR="0020135D">
        <w:rPr>
          <w:rFonts w:ascii="Arial" w:eastAsia="Calibri" w:hAnsi="Arial" w:cs="Arial"/>
          <w:color w:val="000000"/>
          <w:sz w:val="24"/>
          <w:szCs w:val="24"/>
        </w:rPr>
        <w:t>tnog</w:t>
      </w:r>
      <w:proofErr w:type="spellEnd"/>
      <w:r w:rsidR="0020135D">
        <w:rPr>
          <w:rFonts w:ascii="Arial" w:eastAsia="Calibri" w:hAnsi="Arial" w:cs="Arial"/>
          <w:color w:val="000000"/>
          <w:sz w:val="24"/>
          <w:szCs w:val="24"/>
        </w:rPr>
        <w:t xml:space="preserve"> rada s</w:t>
      </w:r>
      <w:r w:rsidRPr="001D7B0B">
        <w:rPr>
          <w:rFonts w:ascii="Arial" w:eastAsia="Calibri" w:hAnsi="Arial" w:cs="Arial"/>
          <w:color w:val="000000"/>
          <w:sz w:val="24"/>
          <w:szCs w:val="24"/>
        </w:rPr>
        <w:t xml:space="preserve"> djecom i mladima potrebno je </w:t>
      </w:r>
      <w:proofErr w:type="gramStart"/>
      <w:r w:rsidRPr="001D7B0B">
        <w:rPr>
          <w:rFonts w:ascii="Arial" w:eastAsia="Calibri" w:hAnsi="Arial" w:cs="Arial"/>
          <w:color w:val="000000"/>
          <w:sz w:val="24"/>
          <w:szCs w:val="24"/>
        </w:rPr>
        <w:t xml:space="preserve">spomenuti </w:t>
      </w:r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projekt</w:t>
      </w:r>
      <w:proofErr w:type="spellEnd"/>
      <w:proofErr w:type="gram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“Mali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čuvari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tradicijske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baštine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”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koje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Centar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provodi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zajedno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sa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</w:rPr>
        <w:t xml:space="preserve"> Osnovnom školom Donja i Gornja Voća</w:t>
      </w:r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>te</w:t>
      </w:r>
      <w:proofErr w:type="spellEnd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>Svibovec</w:t>
      </w:r>
      <w:proofErr w:type="spellEnd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>Toplički</w:t>
      </w:r>
      <w:proofErr w:type="spellEnd"/>
      <w:r w:rsidR="0020135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uz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financijsku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podršku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Ministarstva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znanosti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obrazovanja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Republike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Hrvatske</w:t>
      </w:r>
      <w:proofErr w:type="spellEnd"/>
      <w:r w:rsidRPr="001D7B0B">
        <w:rPr>
          <w:rFonts w:ascii="Arial" w:eastAsia="Calibri" w:hAnsi="Arial" w:cs="Arial"/>
          <w:color w:val="000000"/>
          <w:sz w:val="24"/>
          <w:szCs w:val="24"/>
          <w:lang w:val="en-US"/>
        </w:rPr>
        <w:t>.</w:t>
      </w:r>
    </w:p>
    <w:p w:rsidR="00E222EE" w:rsidRPr="001D7B0B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343434"/>
          <w:sz w:val="24"/>
          <w:szCs w:val="24"/>
        </w:rPr>
      </w:pPr>
    </w:p>
    <w:p w:rsidR="00E222EE" w:rsidRPr="001D7B0B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  <w:sz w:val="24"/>
          <w:szCs w:val="24"/>
        </w:rPr>
      </w:pPr>
      <w:r w:rsidRPr="001D7B0B">
        <w:rPr>
          <w:rFonts w:ascii="Arial" w:hAnsi="Arial" w:cs="Arial"/>
          <w:b/>
          <w:bCs/>
          <w:color w:val="343434"/>
          <w:sz w:val="24"/>
          <w:szCs w:val="24"/>
        </w:rPr>
        <w:t xml:space="preserve">Prvi izlazak </w:t>
      </w:r>
    </w:p>
    <w:p w:rsidR="00E222EE" w:rsidRPr="001D7B0B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bCs/>
          <w:color w:val="343434"/>
          <w:sz w:val="24"/>
          <w:szCs w:val="24"/>
        </w:rPr>
        <w:t xml:space="preserve">Folklorno glazbeni ansambl će se na početku večerašnjeg programa predstaviti koreografijom pjesama i plesova Međimurja pod nazivom “Da nam pak </w:t>
      </w:r>
      <w:proofErr w:type="spellStart"/>
      <w:r w:rsidRPr="001D7B0B">
        <w:rPr>
          <w:rFonts w:ascii="Arial" w:hAnsi="Arial" w:cs="Arial"/>
          <w:bCs/>
          <w:color w:val="343434"/>
          <w:sz w:val="24"/>
          <w:szCs w:val="24"/>
        </w:rPr>
        <w:t>dojde</w:t>
      </w:r>
      <w:proofErr w:type="spellEnd"/>
      <w:r w:rsidRPr="001D7B0B">
        <w:rPr>
          <w:rFonts w:ascii="Arial" w:hAnsi="Arial" w:cs="Arial"/>
          <w:bCs/>
          <w:color w:val="343434"/>
          <w:sz w:val="24"/>
          <w:szCs w:val="24"/>
        </w:rPr>
        <w:t xml:space="preserve"> to </w:t>
      </w:r>
      <w:proofErr w:type="spellStart"/>
      <w:r w:rsidRPr="001D7B0B">
        <w:rPr>
          <w:rFonts w:ascii="Arial" w:hAnsi="Arial" w:cs="Arial"/>
          <w:bCs/>
          <w:color w:val="343434"/>
          <w:sz w:val="24"/>
          <w:szCs w:val="24"/>
        </w:rPr>
        <w:t>vreme</w:t>
      </w:r>
      <w:proofErr w:type="spellEnd"/>
      <w:r w:rsidR="0020135D">
        <w:rPr>
          <w:rFonts w:ascii="Arial" w:hAnsi="Arial" w:cs="Arial"/>
          <w:bCs/>
          <w:color w:val="343434"/>
          <w:sz w:val="24"/>
          <w:szCs w:val="24"/>
        </w:rPr>
        <w:t>“.</w:t>
      </w:r>
      <w:r w:rsidRPr="001D7B0B">
        <w:rPr>
          <w:rFonts w:ascii="Arial" w:hAnsi="Arial" w:cs="Arial"/>
          <w:bCs/>
          <w:color w:val="343434"/>
          <w:sz w:val="24"/>
          <w:szCs w:val="24"/>
        </w:rPr>
        <w:t xml:space="preserve"> 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Plesom i pjesmom upoznat ćete temperament i običaje ove najsjevernije županije gdje se osjeća veliki mađarski utjecaj ali i povezanost s plesovima iz Prekmurja. Česte su promjene ritma, a tekstovi pjesama su vedri i pomalo ironični. Koreografiju je za scenu pripremio Krešimir Plantak Večerin a glazbenu obradu potpisuje Tibor Bun. Voditelj folklornog ansambla je Tihomir </w:t>
      </w:r>
      <w:proofErr w:type="spellStart"/>
      <w:r w:rsidRPr="001D7B0B">
        <w:rPr>
          <w:rFonts w:ascii="Arial" w:hAnsi="Arial" w:cs="Arial"/>
          <w:color w:val="343434"/>
          <w:sz w:val="24"/>
          <w:szCs w:val="24"/>
        </w:rPr>
        <w:t>Kukulić</w:t>
      </w:r>
      <w:proofErr w:type="spellEnd"/>
      <w:r w:rsidR="0020135D">
        <w:rPr>
          <w:rFonts w:ascii="Arial" w:hAnsi="Arial" w:cs="Arial"/>
          <w:color w:val="343434"/>
          <w:sz w:val="24"/>
          <w:szCs w:val="24"/>
        </w:rPr>
        <w:t>,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 a asistentica je Nera Jurinić.</w:t>
      </w:r>
    </w:p>
    <w:p w:rsidR="00E222EE" w:rsidRPr="001D7B0B" w:rsidRDefault="00E222EE" w:rsidP="00E222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222EE" w:rsidRPr="001D7B0B" w:rsidRDefault="00E222EE" w:rsidP="00E222EE">
      <w:pPr>
        <w:jc w:val="both"/>
        <w:rPr>
          <w:rFonts w:ascii="Arial" w:hAnsi="Arial" w:cs="Arial"/>
          <w:b/>
          <w:sz w:val="24"/>
          <w:szCs w:val="24"/>
        </w:rPr>
      </w:pPr>
      <w:r w:rsidRPr="001D7B0B">
        <w:rPr>
          <w:rFonts w:ascii="Arial" w:hAnsi="Arial" w:cs="Arial"/>
          <w:b/>
          <w:sz w:val="24"/>
          <w:szCs w:val="24"/>
        </w:rPr>
        <w:t>Drugi Izlazak</w:t>
      </w:r>
    </w:p>
    <w:p w:rsidR="00E222EE" w:rsidRPr="001D7B0B" w:rsidRDefault="00E222EE" w:rsidP="00E222EE">
      <w:pPr>
        <w:jc w:val="both"/>
        <w:rPr>
          <w:rFonts w:ascii="Arial" w:hAnsi="Arial" w:cs="Arial"/>
          <w:sz w:val="24"/>
          <w:szCs w:val="24"/>
        </w:rPr>
      </w:pPr>
      <w:r w:rsidRPr="001D7B0B">
        <w:rPr>
          <w:rFonts w:ascii="Arial" w:hAnsi="Arial" w:cs="Arial"/>
          <w:sz w:val="24"/>
          <w:szCs w:val="24"/>
        </w:rPr>
        <w:t>Nakon međimurskih pjesama i plesova na redu su najmanji tamburaši koji djeluju u sklopu dječjeg tamburaškog orkestra. Posebnost ove skupine je u tome da djeca</w:t>
      </w:r>
      <w:r w:rsidR="0020135D">
        <w:rPr>
          <w:rFonts w:ascii="Arial" w:hAnsi="Arial" w:cs="Arial"/>
          <w:sz w:val="24"/>
          <w:szCs w:val="24"/>
        </w:rPr>
        <w:t>,</w:t>
      </w:r>
      <w:r w:rsidRPr="001D7B0B">
        <w:rPr>
          <w:rFonts w:ascii="Arial" w:hAnsi="Arial" w:cs="Arial"/>
          <w:sz w:val="24"/>
          <w:szCs w:val="24"/>
        </w:rPr>
        <w:t xml:space="preserve"> osim tamburaških instrumenata </w:t>
      </w:r>
      <w:r w:rsidR="0020135D">
        <w:rPr>
          <w:rFonts w:ascii="Arial" w:hAnsi="Arial" w:cs="Arial"/>
          <w:sz w:val="24"/>
          <w:szCs w:val="24"/>
        </w:rPr>
        <w:t>,</w:t>
      </w:r>
      <w:r w:rsidRPr="001D7B0B">
        <w:rPr>
          <w:rFonts w:ascii="Arial" w:hAnsi="Arial" w:cs="Arial"/>
          <w:sz w:val="24"/>
          <w:szCs w:val="24"/>
        </w:rPr>
        <w:t xml:space="preserve">mogu naučiti svirati i druge instrumente poput gitare, mandoline i klavijature. Voditelj dječje glazbene skupine je uvaženi glazbeni pedagog gosp. Dragutin Koren. </w:t>
      </w:r>
    </w:p>
    <w:p w:rsidR="00E222EE" w:rsidRPr="001D7B0B" w:rsidRDefault="00E222EE" w:rsidP="00E222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22EE" w:rsidRPr="001D7B0B" w:rsidRDefault="00E222EE" w:rsidP="00E222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D7B0B">
        <w:rPr>
          <w:rFonts w:ascii="Arial" w:hAnsi="Arial" w:cs="Arial"/>
          <w:b/>
          <w:sz w:val="24"/>
          <w:szCs w:val="24"/>
        </w:rPr>
        <w:t xml:space="preserve">Treći izlazak </w:t>
      </w:r>
    </w:p>
    <w:p w:rsidR="00E222EE" w:rsidRPr="001D7B0B" w:rsidRDefault="00E222EE" w:rsidP="00E222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02020"/>
          <w:sz w:val="24"/>
          <w:szCs w:val="24"/>
        </w:rPr>
      </w:pPr>
      <w:r w:rsidRPr="001D7B0B">
        <w:rPr>
          <w:rFonts w:ascii="Arial" w:hAnsi="Arial" w:cs="Arial"/>
          <w:bCs/>
          <w:color w:val="202020"/>
          <w:sz w:val="24"/>
          <w:szCs w:val="24"/>
        </w:rPr>
        <w:t>Folklorno glazbena igraonica namijenjena je djeci od 2,5 do 6 godina</w:t>
      </w:r>
    </w:p>
    <w:p w:rsidR="00E222EE" w:rsidRPr="001D7B0B" w:rsidRDefault="00E222EE" w:rsidP="00E222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color w:val="343434"/>
          <w:sz w:val="24"/>
          <w:szCs w:val="24"/>
        </w:rPr>
        <w:lastRenderedPageBreak/>
        <w:t xml:space="preserve">Cilj ove igraonice je doprinijeti svestranom razvoju djeteta korištenjem bogatih materijalnih i duhovnih izvora tradicijske kulture Hrvatske te razvijati kod djeteta osjećaj pripadnosti </w:t>
      </w:r>
      <w:r w:rsidR="0020135D">
        <w:rPr>
          <w:rFonts w:ascii="Arial" w:hAnsi="Arial" w:cs="Arial"/>
          <w:color w:val="343434"/>
          <w:sz w:val="24"/>
          <w:szCs w:val="24"/>
        </w:rPr>
        <w:t xml:space="preserve">vlastitoj kulturi i tradiciji 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ukazivanjem na vrijednosti folklornog nasljeđa Hrvatske. Kroz različite aktivnosti glazbena folklorna igraonica omogućuje razvoj cjelovite djetetove osobe na osnovi prirodnog glazbenog senzibiliteta najranije dječje dobi. </w:t>
      </w:r>
    </w:p>
    <w:p w:rsidR="00E222EE" w:rsidRPr="001D7B0B" w:rsidRDefault="00E222EE" w:rsidP="00E222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color w:val="343434"/>
          <w:sz w:val="24"/>
          <w:szCs w:val="24"/>
        </w:rPr>
        <w:t xml:space="preserve">Folklorna igraonica će se predstaviti pjesmama i plesovima Međimurja “Krpice, krpice” a voditeljica folklorne igraonice je odgojiteljica i licencirana voditeljica dječjeg folklora </w:t>
      </w:r>
      <w:r w:rsidR="0020135D">
        <w:rPr>
          <w:rFonts w:ascii="Arial" w:hAnsi="Arial" w:cs="Arial"/>
          <w:color w:val="343434"/>
          <w:sz w:val="24"/>
          <w:szCs w:val="24"/>
        </w:rPr>
        <w:t>,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Andreja </w:t>
      </w:r>
      <w:proofErr w:type="spellStart"/>
      <w:r w:rsidRPr="001D7B0B">
        <w:rPr>
          <w:rFonts w:ascii="Arial" w:hAnsi="Arial" w:cs="Arial"/>
          <w:color w:val="343434"/>
          <w:sz w:val="24"/>
          <w:szCs w:val="24"/>
        </w:rPr>
        <w:t>Bader</w:t>
      </w:r>
      <w:proofErr w:type="spellEnd"/>
      <w:r w:rsidRPr="001D7B0B">
        <w:rPr>
          <w:rFonts w:ascii="Arial" w:hAnsi="Arial" w:cs="Arial"/>
          <w:color w:val="343434"/>
          <w:sz w:val="24"/>
          <w:szCs w:val="24"/>
        </w:rPr>
        <w:t xml:space="preserve">. </w:t>
      </w:r>
    </w:p>
    <w:p w:rsidR="00E222EE" w:rsidRPr="001D7B0B" w:rsidRDefault="00E222EE" w:rsidP="00E222EE">
      <w:pPr>
        <w:jc w:val="both"/>
        <w:rPr>
          <w:rFonts w:ascii="Arial" w:hAnsi="Arial" w:cs="Arial"/>
          <w:sz w:val="24"/>
          <w:szCs w:val="24"/>
        </w:rPr>
      </w:pPr>
    </w:p>
    <w:p w:rsidR="00E222EE" w:rsidRPr="001D7B0B" w:rsidRDefault="00E222EE" w:rsidP="00E222EE">
      <w:pPr>
        <w:jc w:val="both"/>
        <w:rPr>
          <w:rFonts w:ascii="Arial" w:hAnsi="Arial" w:cs="Arial"/>
          <w:b/>
          <w:sz w:val="24"/>
          <w:szCs w:val="24"/>
        </w:rPr>
      </w:pPr>
      <w:r w:rsidRPr="001D7B0B">
        <w:rPr>
          <w:rFonts w:ascii="Arial" w:hAnsi="Arial" w:cs="Arial"/>
          <w:b/>
          <w:sz w:val="24"/>
          <w:szCs w:val="24"/>
        </w:rPr>
        <w:t>Četvrti izlazak</w:t>
      </w:r>
    </w:p>
    <w:p w:rsidR="00E222EE" w:rsidRPr="001D7B0B" w:rsidRDefault="00E222EE" w:rsidP="00E222EE">
      <w:pPr>
        <w:jc w:val="both"/>
        <w:rPr>
          <w:rFonts w:ascii="Arial" w:hAnsi="Arial" w:cs="Arial"/>
          <w:sz w:val="24"/>
          <w:szCs w:val="24"/>
        </w:rPr>
      </w:pPr>
      <w:r w:rsidRPr="001D7B0B">
        <w:rPr>
          <w:rFonts w:ascii="Arial" w:hAnsi="Arial" w:cs="Arial"/>
          <w:sz w:val="24"/>
          <w:szCs w:val="24"/>
        </w:rPr>
        <w:t>“Igrajte nam noge vaše</w:t>
      </w:r>
      <w:r w:rsidR="0020135D">
        <w:rPr>
          <w:rFonts w:ascii="Arial" w:hAnsi="Arial" w:cs="Arial"/>
          <w:sz w:val="24"/>
          <w:szCs w:val="24"/>
        </w:rPr>
        <w:t>,</w:t>
      </w:r>
      <w:r w:rsidRPr="001D7B0B">
        <w:rPr>
          <w:rFonts w:ascii="Arial" w:hAnsi="Arial" w:cs="Arial"/>
          <w:sz w:val="24"/>
          <w:szCs w:val="24"/>
        </w:rPr>
        <w:t xml:space="preserve"> plesale bi noge naše” naziv je koreografije pjesama i plesova sjevernog dijela Hrvatskog zagorja u glazbeno scenskoj zamisli Ive Cvetko. Koreografija započinje dobro poznatom pjesmom Igrajte nam mužikaši. U nastavku koreografije plesači izvode plesove valcer, ti si baba nora i cipelice. Sam kraj koreografije određuju polke kao što su Tomekova polka i </w:t>
      </w:r>
      <w:proofErr w:type="spellStart"/>
      <w:r w:rsidRPr="001D7B0B">
        <w:rPr>
          <w:rFonts w:ascii="Arial" w:hAnsi="Arial" w:cs="Arial"/>
          <w:sz w:val="24"/>
          <w:szCs w:val="24"/>
        </w:rPr>
        <w:t>Lepe</w:t>
      </w:r>
      <w:proofErr w:type="spellEnd"/>
      <w:r w:rsidRPr="001D7B0B">
        <w:rPr>
          <w:rFonts w:ascii="Arial" w:hAnsi="Arial" w:cs="Arial"/>
          <w:sz w:val="24"/>
          <w:szCs w:val="24"/>
        </w:rPr>
        <w:t xml:space="preserve"> ti je </w:t>
      </w:r>
      <w:r w:rsidR="0020135D">
        <w:rPr>
          <w:rFonts w:ascii="Arial" w:hAnsi="Arial" w:cs="Arial"/>
          <w:sz w:val="24"/>
          <w:szCs w:val="24"/>
        </w:rPr>
        <w:t>,</w:t>
      </w:r>
      <w:proofErr w:type="spellStart"/>
      <w:r w:rsidRPr="001D7B0B">
        <w:rPr>
          <w:rFonts w:ascii="Arial" w:hAnsi="Arial" w:cs="Arial"/>
          <w:sz w:val="24"/>
          <w:szCs w:val="24"/>
        </w:rPr>
        <w:t>lepe</w:t>
      </w:r>
      <w:proofErr w:type="spellEnd"/>
      <w:r w:rsidRPr="001D7B0B">
        <w:rPr>
          <w:rFonts w:ascii="Arial" w:hAnsi="Arial" w:cs="Arial"/>
          <w:sz w:val="24"/>
          <w:szCs w:val="24"/>
        </w:rPr>
        <w:t xml:space="preserve">  koje su izrazito karakteristične upravo za taj dio Hrvatskog zagorja. </w:t>
      </w:r>
    </w:p>
    <w:p w:rsidR="00E222EE" w:rsidRPr="001D7B0B" w:rsidRDefault="00E222EE" w:rsidP="00E222EE">
      <w:pPr>
        <w:jc w:val="both"/>
        <w:rPr>
          <w:rFonts w:ascii="Arial" w:hAnsi="Arial" w:cs="Arial"/>
          <w:sz w:val="24"/>
          <w:szCs w:val="24"/>
        </w:rPr>
      </w:pPr>
    </w:p>
    <w:p w:rsidR="00E222EE" w:rsidRPr="001D7B0B" w:rsidRDefault="00E222EE" w:rsidP="00E222E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D7B0B">
        <w:rPr>
          <w:rFonts w:ascii="Arial" w:hAnsi="Arial" w:cs="Arial"/>
          <w:b/>
          <w:color w:val="FF0000"/>
          <w:sz w:val="24"/>
          <w:szCs w:val="24"/>
        </w:rPr>
        <w:t xml:space="preserve">Peti izlazak </w:t>
      </w:r>
    </w:p>
    <w:p w:rsidR="00E222EE" w:rsidRPr="001D7B0B" w:rsidRDefault="00E222EE" w:rsidP="00E222E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D7B0B">
        <w:rPr>
          <w:rFonts w:ascii="Arial" w:hAnsi="Arial" w:cs="Arial"/>
          <w:color w:val="FF0000"/>
          <w:sz w:val="24"/>
          <w:szCs w:val="24"/>
        </w:rPr>
        <w:t>Nastup KUD-a Donja Voća – saznati nešto o njima!!!</w:t>
      </w:r>
    </w:p>
    <w:p w:rsidR="00E222EE" w:rsidRPr="001D7B0B" w:rsidRDefault="00E222EE" w:rsidP="00E222EE">
      <w:pPr>
        <w:jc w:val="both"/>
        <w:rPr>
          <w:rFonts w:ascii="Arial" w:hAnsi="Arial" w:cs="Arial"/>
          <w:sz w:val="24"/>
          <w:szCs w:val="24"/>
        </w:rPr>
      </w:pPr>
    </w:p>
    <w:p w:rsidR="00E222EE" w:rsidRPr="001D7B0B" w:rsidRDefault="00E222EE" w:rsidP="00E222EE">
      <w:pPr>
        <w:jc w:val="both"/>
        <w:rPr>
          <w:rFonts w:ascii="Arial" w:hAnsi="Arial" w:cs="Arial"/>
          <w:b/>
          <w:sz w:val="24"/>
          <w:szCs w:val="24"/>
        </w:rPr>
      </w:pPr>
      <w:r w:rsidRPr="001D7B0B">
        <w:rPr>
          <w:rFonts w:ascii="Arial" w:hAnsi="Arial" w:cs="Arial"/>
          <w:b/>
          <w:sz w:val="24"/>
          <w:szCs w:val="24"/>
        </w:rPr>
        <w:t xml:space="preserve">Šesti izlazak </w:t>
      </w:r>
    </w:p>
    <w:p w:rsidR="00E222EE" w:rsidRPr="001D7B0B" w:rsidRDefault="00E222EE" w:rsidP="00E222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color w:val="343434"/>
          <w:sz w:val="24"/>
          <w:szCs w:val="24"/>
        </w:rPr>
        <w:t>Kao što ste večeras imali prilike vidjeti, u Centru tradicijske kulture djeluje više sekcija koje se bave njegovanjem tradicijske culture.  N</w:t>
      </w:r>
      <w:r w:rsidR="0020135D">
        <w:rPr>
          <w:rFonts w:ascii="Arial" w:hAnsi="Arial" w:cs="Arial"/>
          <w:color w:val="343434"/>
          <w:sz w:val="24"/>
          <w:szCs w:val="24"/>
        </w:rPr>
        <w:t>ajbrojnije su upravo one dječje</w:t>
      </w:r>
      <w:r w:rsidR="008868AC">
        <w:rPr>
          <w:rFonts w:ascii="Arial" w:hAnsi="Arial" w:cs="Arial"/>
          <w:color w:val="343434"/>
          <w:sz w:val="24"/>
          <w:szCs w:val="24"/>
        </w:rPr>
        <w:t>- F</w:t>
      </w:r>
      <w:r w:rsidR="0020135D">
        <w:rPr>
          <w:rFonts w:ascii="Arial" w:hAnsi="Arial" w:cs="Arial"/>
          <w:color w:val="343434"/>
          <w:sz w:val="24"/>
          <w:szCs w:val="24"/>
        </w:rPr>
        <w:t xml:space="preserve">olklorna igraonica za djecu od </w:t>
      </w:r>
      <w:r w:rsidR="008868AC">
        <w:rPr>
          <w:rFonts w:ascii="Arial" w:hAnsi="Arial" w:cs="Arial"/>
          <w:color w:val="343434"/>
          <w:sz w:val="24"/>
          <w:szCs w:val="24"/>
        </w:rPr>
        <w:t xml:space="preserve"> 3 do 6 godina i Š</w:t>
      </w:r>
      <w:r w:rsidRPr="001D7B0B">
        <w:rPr>
          <w:rFonts w:ascii="Arial" w:hAnsi="Arial" w:cs="Arial"/>
          <w:color w:val="343434"/>
          <w:sz w:val="24"/>
          <w:szCs w:val="24"/>
        </w:rPr>
        <w:t>kola folklora za djecu od 7 do 10 godina.</w:t>
      </w:r>
    </w:p>
    <w:p w:rsidR="00E222EE" w:rsidRPr="001D7B0B" w:rsidRDefault="00E222EE" w:rsidP="00E222EE">
      <w:pPr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color w:val="343434"/>
          <w:sz w:val="24"/>
          <w:szCs w:val="24"/>
        </w:rPr>
        <w:t>Najbolji mali plesači okupljeni su u dječjem folklornom ansamblu (DFA) koji izvodi koreogra</w:t>
      </w:r>
      <w:r w:rsidR="008868AC">
        <w:rPr>
          <w:rFonts w:ascii="Arial" w:hAnsi="Arial" w:cs="Arial"/>
          <w:color w:val="343434"/>
          <w:sz w:val="24"/>
          <w:szCs w:val="24"/>
        </w:rPr>
        <w:t>fije iz svih krajeva Hrvatske-o</w:t>
      </w:r>
      <w:r w:rsidRPr="001D7B0B">
        <w:rPr>
          <w:rFonts w:ascii="Arial" w:hAnsi="Arial" w:cs="Arial"/>
          <w:color w:val="343434"/>
          <w:sz w:val="24"/>
          <w:szCs w:val="24"/>
        </w:rPr>
        <w:t>d južnog dijela Hrvatske (Dalmacija), preko zapada (Lika) i sjevera (Zagorje) pa sve do istoka (Slavonija). Važno je istaknuti kako djecu na nastupima originalnom glazbom i tradicionalnim instrumentima –tamburama prate upravo djeca. Mali su glazbenici okupljeni u dječjem tamburaškom orkestru</w:t>
      </w:r>
      <w:r w:rsidR="008868AC">
        <w:rPr>
          <w:rFonts w:ascii="Arial" w:hAnsi="Arial" w:cs="Arial"/>
          <w:color w:val="343434"/>
          <w:sz w:val="24"/>
          <w:szCs w:val="24"/>
        </w:rPr>
        <w:t>,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 koji </w:t>
      </w:r>
      <w:r w:rsidR="008868AC">
        <w:rPr>
          <w:rFonts w:ascii="Arial" w:hAnsi="Arial" w:cs="Arial"/>
          <w:color w:val="343434"/>
          <w:sz w:val="24"/>
          <w:szCs w:val="24"/>
        </w:rPr>
        <w:t>,</w:t>
      </w:r>
      <w:r w:rsidRPr="001D7B0B">
        <w:rPr>
          <w:rFonts w:ascii="Arial" w:hAnsi="Arial" w:cs="Arial"/>
          <w:color w:val="343434"/>
          <w:sz w:val="24"/>
          <w:szCs w:val="24"/>
        </w:rPr>
        <w:t>osim što prati plesače (folkloraše) na nastupima, može i samostalno izvoditi instrumentalne i vokalno-instrumentalne skladbe iz hrvatske tradicijske kulture. Voditeljica dječje folklorne skupine je licencir</w:t>
      </w:r>
      <w:r w:rsidR="008868AC">
        <w:rPr>
          <w:rFonts w:ascii="Arial" w:hAnsi="Arial" w:cs="Arial"/>
          <w:color w:val="343434"/>
          <w:sz w:val="24"/>
          <w:szCs w:val="24"/>
        </w:rPr>
        <w:t>ana voditeljica dječjeg folklora, g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đa Gordana </w:t>
      </w:r>
      <w:proofErr w:type="spellStart"/>
      <w:r w:rsidRPr="001D7B0B">
        <w:rPr>
          <w:rFonts w:ascii="Arial" w:hAnsi="Arial" w:cs="Arial"/>
          <w:color w:val="343434"/>
          <w:sz w:val="24"/>
          <w:szCs w:val="24"/>
        </w:rPr>
        <w:t>Vaupotić</w:t>
      </w:r>
      <w:proofErr w:type="spellEnd"/>
      <w:r w:rsidRPr="001D7B0B">
        <w:rPr>
          <w:rFonts w:ascii="Arial" w:hAnsi="Arial" w:cs="Arial"/>
          <w:color w:val="343434"/>
          <w:sz w:val="24"/>
          <w:szCs w:val="24"/>
        </w:rPr>
        <w:t>.</w:t>
      </w:r>
    </w:p>
    <w:p w:rsidR="00E222EE" w:rsidRPr="001D7B0B" w:rsidRDefault="00E222EE" w:rsidP="00E222EE">
      <w:pPr>
        <w:jc w:val="both"/>
        <w:rPr>
          <w:rFonts w:ascii="Arial" w:hAnsi="Arial" w:cs="Arial"/>
          <w:color w:val="343434"/>
          <w:sz w:val="24"/>
          <w:szCs w:val="24"/>
          <w:lang w:val="en-US"/>
        </w:rPr>
      </w:pPr>
    </w:p>
    <w:p w:rsidR="00E222EE" w:rsidRPr="001D7B0B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D7B0B">
        <w:rPr>
          <w:rFonts w:ascii="Arial" w:hAnsi="Arial" w:cs="Arial"/>
          <w:b/>
          <w:sz w:val="24"/>
          <w:szCs w:val="24"/>
        </w:rPr>
        <w:t>Sedmi izlazak</w:t>
      </w:r>
    </w:p>
    <w:p w:rsidR="00E222EE" w:rsidRPr="001D7B0B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sz w:val="24"/>
          <w:szCs w:val="24"/>
        </w:rPr>
        <w:t>Za kraj smo Vam osta</w:t>
      </w:r>
      <w:r w:rsidR="008868AC">
        <w:rPr>
          <w:rFonts w:ascii="Arial" w:hAnsi="Arial" w:cs="Arial"/>
          <w:sz w:val="24"/>
          <w:szCs w:val="24"/>
        </w:rPr>
        <w:t>vili pravu folklornu poslasticu-</w:t>
      </w:r>
      <w:r w:rsidRPr="001D7B0B">
        <w:rPr>
          <w:rFonts w:ascii="Arial" w:hAnsi="Arial" w:cs="Arial"/>
          <w:sz w:val="24"/>
          <w:szCs w:val="24"/>
        </w:rPr>
        <w:t xml:space="preserve"> </w:t>
      </w:r>
      <w:r w:rsidRPr="001D7B0B">
        <w:rPr>
          <w:rFonts w:ascii="Arial" w:hAnsi="Arial" w:cs="Arial"/>
          <w:bCs/>
          <w:color w:val="343434"/>
          <w:sz w:val="24"/>
          <w:szCs w:val="24"/>
        </w:rPr>
        <w:t>„ T</w:t>
      </w:r>
      <w:r w:rsidR="008868AC">
        <w:rPr>
          <w:rFonts w:ascii="Arial" w:hAnsi="Arial" w:cs="Arial"/>
          <w:bCs/>
          <w:color w:val="343434"/>
          <w:sz w:val="24"/>
          <w:szCs w:val="24"/>
        </w:rPr>
        <w:t xml:space="preserve">iček nam popijeva“ – fragment </w:t>
      </w:r>
      <w:r w:rsidRPr="001D7B0B">
        <w:rPr>
          <w:rFonts w:ascii="Arial" w:hAnsi="Arial" w:cs="Arial"/>
          <w:bCs/>
          <w:color w:val="343434"/>
          <w:sz w:val="24"/>
          <w:szCs w:val="24"/>
        </w:rPr>
        <w:t xml:space="preserve"> svadbenih običaja Kupljenova i Bistre.</w:t>
      </w:r>
    </w:p>
    <w:p w:rsidR="00E222EE" w:rsidRPr="001D7B0B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color w:val="343434"/>
          <w:sz w:val="24"/>
          <w:szCs w:val="24"/>
        </w:rPr>
        <w:t xml:space="preserve">Sela kupljanskog i bistranjskog kraja smještena su na sjeverozapadnoj strani Zagrebačke gore. Po osnovnim značajkama svojeg tradicijskog folklornog nasljeđa pripadaju Hrvatskom zagorju. Potvrđuju to i starinski svadbeni običaji ovih sela u kojima mladenec i mladenka, dever i posnoša, prvodeći i veselniki  predstavljaju najvažnije osobe. Stare obrade pjesama </w:t>
      </w:r>
      <w:r w:rsidRPr="001D7B0B">
        <w:rPr>
          <w:rFonts w:ascii="Arial" w:hAnsi="Arial" w:cs="Arial"/>
          <w:color w:val="343434"/>
          <w:sz w:val="24"/>
          <w:szCs w:val="24"/>
        </w:rPr>
        <w:lastRenderedPageBreak/>
        <w:t>Tiček nam popijeva, Zorja i Ljubintrunk imale su nekoć svoje uobičajeno mjesto i vrijeme izvođenja tijekom svadbe, a jednako tako i narodni plesovi</w:t>
      </w:r>
      <w:r w:rsidR="008868AC">
        <w:rPr>
          <w:rFonts w:ascii="Arial" w:hAnsi="Arial" w:cs="Arial"/>
          <w:color w:val="343434"/>
          <w:sz w:val="24"/>
          <w:szCs w:val="24"/>
        </w:rPr>
        <w:t>-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 Pod </w:t>
      </w:r>
      <w:proofErr w:type="spellStart"/>
      <w:r w:rsidRPr="001D7B0B">
        <w:rPr>
          <w:rFonts w:ascii="Arial" w:hAnsi="Arial" w:cs="Arial"/>
          <w:color w:val="343434"/>
          <w:sz w:val="24"/>
          <w:szCs w:val="24"/>
        </w:rPr>
        <w:t>mostec</w:t>
      </w:r>
      <w:proofErr w:type="spellEnd"/>
      <w:r w:rsidRPr="001D7B0B">
        <w:rPr>
          <w:rFonts w:ascii="Arial" w:hAnsi="Arial" w:cs="Arial"/>
          <w:color w:val="343434"/>
          <w:sz w:val="24"/>
          <w:szCs w:val="24"/>
        </w:rPr>
        <w:t xml:space="preserve">, </w:t>
      </w:r>
      <w:proofErr w:type="spellStart"/>
      <w:r w:rsidRPr="001D7B0B">
        <w:rPr>
          <w:rFonts w:ascii="Arial" w:hAnsi="Arial" w:cs="Arial"/>
          <w:color w:val="343434"/>
          <w:sz w:val="24"/>
          <w:szCs w:val="24"/>
        </w:rPr>
        <w:t>Oberštajerska</w:t>
      </w:r>
      <w:proofErr w:type="spellEnd"/>
      <w:r w:rsidRPr="001D7B0B">
        <w:rPr>
          <w:rFonts w:ascii="Arial" w:hAnsi="Arial" w:cs="Arial"/>
          <w:color w:val="343434"/>
          <w:sz w:val="24"/>
          <w:szCs w:val="24"/>
        </w:rPr>
        <w:t>, Staro sito, Poljka i Drmeš. Koreografiju potpisuje prof. Ivica Ivanković</w:t>
      </w:r>
      <w:r w:rsidR="008868AC">
        <w:rPr>
          <w:rFonts w:ascii="Arial" w:hAnsi="Arial" w:cs="Arial"/>
          <w:color w:val="343434"/>
          <w:sz w:val="24"/>
          <w:szCs w:val="24"/>
        </w:rPr>
        <w:t>,</w:t>
      </w:r>
      <w:r w:rsidRPr="001D7B0B">
        <w:rPr>
          <w:rFonts w:ascii="Arial" w:hAnsi="Arial" w:cs="Arial"/>
          <w:color w:val="343434"/>
          <w:sz w:val="24"/>
          <w:szCs w:val="24"/>
        </w:rPr>
        <w:t xml:space="preserve"> a glazbenu obradu Branko Ivanković</w:t>
      </w:r>
    </w:p>
    <w:p w:rsidR="00E222EE" w:rsidRPr="001D7B0B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</w:p>
    <w:p w:rsidR="00E222EE" w:rsidRDefault="00E222EE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1D7B0B">
        <w:rPr>
          <w:rFonts w:ascii="Arial" w:hAnsi="Arial" w:cs="Arial"/>
          <w:color w:val="343434"/>
          <w:sz w:val="24"/>
          <w:szCs w:val="24"/>
        </w:rPr>
        <w:t xml:space="preserve">Odjava – </w:t>
      </w:r>
      <w:r w:rsidR="008868AC">
        <w:rPr>
          <w:rFonts w:ascii="Arial" w:hAnsi="Arial" w:cs="Arial"/>
          <w:color w:val="343434"/>
          <w:sz w:val="24"/>
          <w:szCs w:val="24"/>
        </w:rPr>
        <w:t>pozdraviti sve nazoč</w:t>
      </w:r>
      <w:r w:rsidR="001D7B0B">
        <w:rPr>
          <w:rFonts w:ascii="Arial" w:hAnsi="Arial" w:cs="Arial"/>
          <w:color w:val="343434"/>
          <w:sz w:val="24"/>
          <w:szCs w:val="24"/>
        </w:rPr>
        <w:t>n</w:t>
      </w:r>
      <w:r w:rsidR="008868AC">
        <w:rPr>
          <w:rFonts w:ascii="Arial" w:hAnsi="Arial" w:cs="Arial"/>
          <w:color w:val="343434"/>
          <w:sz w:val="24"/>
          <w:szCs w:val="24"/>
        </w:rPr>
        <w:t>e i zahvaliti im na dolasku te č</w:t>
      </w:r>
      <w:r w:rsidR="001D7B0B">
        <w:rPr>
          <w:rFonts w:ascii="Arial" w:hAnsi="Arial" w:cs="Arial"/>
          <w:color w:val="343434"/>
          <w:sz w:val="24"/>
          <w:szCs w:val="24"/>
        </w:rPr>
        <w:t xml:space="preserve">estitati im </w:t>
      </w:r>
      <w:r w:rsidR="008868AC">
        <w:rPr>
          <w:rFonts w:ascii="Arial" w:hAnsi="Arial" w:cs="Arial"/>
          <w:color w:val="343434"/>
          <w:sz w:val="24"/>
          <w:szCs w:val="24"/>
        </w:rPr>
        <w:t xml:space="preserve"> Valentinovo-</w:t>
      </w:r>
      <w:r w:rsidR="001D7B0B">
        <w:rPr>
          <w:rFonts w:ascii="Arial" w:hAnsi="Arial" w:cs="Arial"/>
          <w:color w:val="343434"/>
          <w:sz w:val="24"/>
          <w:szCs w:val="24"/>
        </w:rPr>
        <w:t>dan zaljubljenih</w:t>
      </w:r>
      <w:r w:rsidR="008868AC">
        <w:rPr>
          <w:rFonts w:ascii="Arial" w:hAnsi="Arial" w:cs="Arial"/>
          <w:color w:val="343434"/>
          <w:sz w:val="24"/>
          <w:szCs w:val="24"/>
        </w:rPr>
        <w:t>.</w:t>
      </w:r>
    </w:p>
    <w:p w:rsidR="008868AC" w:rsidRDefault="008868AC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bookmarkStart w:id="0" w:name="_GoBack"/>
      <w:bookmarkEnd w:id="0"/>
    </w:p>
    <w:p w:rsidR="001D7B0B" w:rsidRPr="001D7B0B" w:rsidRDefault="001D7B0B" w:rsidP="00E2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</w:p>
    <w:p w:rsidR="00E222EE" w:rsidRPr="00015C5C" w:rsidRDefault="00E222EE" w:rsidP="00E222EE">
      <w:pPr>
        <w:jc w:val="both"/>
        <w:rPr>
          <w:rFonts w:asciiTheme="minorHAnsi" w:hAnsiTheme="minorHAnsi"/>
          <w:sz w:val="22"/>
          <w:szCs w:val="22"/>
        </w:rPr>
      </w:pPr>
    </w:p>
    <w:p w:rsidR="00E222EE" w:rsidRPr="00015C5C" w:rsidRDefault="00E222EE" w:rsidP="00E222EE">
      <w:pPr>
        <w:jc w:val="both"/>
        <w:rPr>
          <w:rFonts w:asciiTheme="minorHAnsi" w:hAnsiTheme="minorHAnsi"/>
          <w:sz w:val="22"/>
          <w:szCs w:val="22"/>
        </w:rPr>
      </w:pPr>
      <w:r w:rsidRPr="00015C5C">
        <w:rPr>
          <w:rFonts w:asciiTheme="minorHAnsi" w:hAnsiTheme="minorHAnsi"/>
          <w:sz w:val="22"/>
          <w:szCs w:val="22"/>
        </w:rPr>
        <w:t xml:space="preserve"> </w:t>
      </w:r>
    </w:p>
    <w:p w:rsidR="001D3BC3" w:rsidRPr="00E222EE" w:rsidRDefault="001D3BC3" w:rsidP="00E222EE"/>
    <w:sectPr w:rsidR="001D3BC3" w:rsidRPr="00E222EE" w:rsidSect="000316F7">
      <w:headerReference w:type="default" r:id="rId9"/>
      <w:footerReference w:type="default" r:id="rId10"/>
      <w:pgSz w:w="11906" w:h="16838"/>
      <w:pgMar w:top="3414" w:right="1106" w:bottom="2157" w:left="108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95" w:rsidRDefault="00E45A95">
      <w:r>
        <w:separator/>
      </w:r>
    </w:p>
  </w:endnote>
  <w:endnote w:type="continuationSeparator" w:id="0">
    <w:p w:rsidR="00E45A95" w:rsidRDefault="00E4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3" w:rsidRDefault="00B9372B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2331720</wp:posOffset>
          </wp:positionH>
          <wp:positionV relativeFrom="paragraph">
            <wp:posOffset>-125730</wp:posOffset>
          </wp:positionV>
          <wp:extent cx="1240790" cy="856615"/>
          <wp:effectExtent l="19050" t="0" r="0" b="0"/>
          <wp:wrapThrough wrapText="bothSides">
            <wp:wrapPolygon edited="0">
              <wp:start x="-332" y="0"/>
              <wp:lineTo x="-332" y="21136"/>
              <wp:lineTo x="21556" y="21136"/>
              <wp:lineTo x="21556" y="0"/>
              <wp:lineTo x="-332" y="0"/>
            </wp:wrapPolygon>
          </wp:wrapThrough>
          <wp:docPr id="4" name="Picture 1" descr="D:\CTK-Ork\folkofonija\Web\Grad-VŽ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TK-Ork\folkofonija\Web\Grad-VŽ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EBB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-226695</wp:posOffset>
          </wp:positionV>
          <wp:extent cx="542925" cy="765810"/>
          <wp:effectExtent l="19050" t="0" r="9525" b="0"/>
          <wp:wrapThrough wrapText="bothSides">
            <wp:wrapPolygon edited="0">
              <wp:start x="-758" y="0"/>
              <wp:lineTo x="-758" y="20955"/>
              <wp:lineTo x="21979" y="20955"/>
              <wp:lineTo x="21979" y="0"/>
              <wp:lineTo x="-758" y="0"/>
            </wp:wrapPolygon>
          </wp:wrapThrough>
          <wp:docPr id="3" name="Picture 5" descr="C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1EBB"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6030595</wp:posOffset>
          </wp:positionH>
          <wp:positionV relativeFrom="paragraph">
            <wp:posOffset>-226695</wp:posOffset>
          </wp:positionV>
          <wp:extent cx="572770" cy="840105"/>
          <wp:effectExtent l="19050" t="0" r="0" b="0"/>
          <wp:wrapThrough wrapText="bothSides">
            <wp:wrapPolygon edited="0">
              <wp:start x="-718" y="0"/>
              <wp:lineTo x="-718" y="21061"/>
              <wp:lineTo x="21552" y="21061"/>
              <wp:lineTo x="21552" y="0"/>
              <wp:lineTo x="-718" y="0"/>
            </wp:wrapPolygon>
          </wp:wrapThrough>
          <wp:docPr id="1" name="Picture 4" descr="D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CK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6493" w:rsidRPr="009D73DA" w:rsidRDefault="00DB6493" w:rsidP="00A97CC5">
    <w:pPr>
      <w:pStyle w:val="Podnoje"/>
      <w:rPr>
        <w:rFonts w:asciiTheme="minorHAnsi" w:hAnsiTheme="minorHAnsi" w:cstheme="minorHAnsi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95" w:rsidRDefault="00E45A95">
      <w:r>
        <w:separator/>
      </w:r>
    </w:p>
  </w:footnote>
  <w:footnote w:type="continuationSeparator" w:id="0">
    <w:p w:rsidR="00E45A95" w:rsidRDefault="00E4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3" w:rsidRDefault="00DB6493">
    <w:pPr>
      <w:rPr>
        <w:sz w:val="4"/>
      </w:rPr>
    </w:pPr>
  </w:p>
  <w:tbl>
    <w:tblPr>
      <w:tblpPr w:leftFromText="180" w:rightFromText="180" w:vertAnchor="text" w:horzAnchor="page" w:tblpX="2569" w:tblpY="-44"/>
      <w:tblW w:w="9134" w:type="dxa"/>
      <w:tblLook w:val="0000" w:firstRow="0" w:lastRow="0" w:firstColumn="0" w:lastColumn="0" w:noHBand="0" w:noVBand="0"/>
    </w:tblPr>
    <w:tblGrid>
      <w:gridCol w:w="5581"/>
      <w:gridCol w:w="3553"/>
    </w:tblGrid>
    <w:tr w:rsidR="00DB6493">
      <w:trPr>
        <w:trHeight w:val="2129"/>
      </w:trPr>
      <w:tc>
        <w:tcPr>
          <w:tcW w:w="5581" w:type="dxa"/>
        </w:tcPr>
        <w:p w:rsidR="00DB6493" w:rsidRDefault="00DB6493">
          <w:pPr>
            <w:spacing w:before="60"/>
            <w:rPr>
              <w:rFonts w:ascii="Arial" w:hAnsi="Arial" w:cs="Arial"/>
              <w:i/>
              <w:iCs/>
              <w:color w:val="333399"/>
              <w:sz w:val="28"/>
            </w:rPr>
          </w:pPr>
          <w:r>
            <w:rPr>
              <w:rFonts w:ascii="Arial" w:hAnsi="Arial" w:cs="Arial"/>
              <w:b/>
              <w:bCs/>
              <w:i/>
              <w:iCs/>
              <w:color w:val="333399"/>
              <w:sz w:val="36"/>
            </w:rPr>
            <w:t>C</w:t>
          </w:r>
          <w:r>
            <w:rPr>
              <w:rFonts w:ascii="Arial" w:hAnsi="Arial" w:cs="Arial"/>
              <w:i/>
              <w:iCs/>
              <w:color w:val="333399"/>
              <w:sz w:val="28"/>
            </w:rPr>
            <w:t>ENTAR</w:t>
          </w:r>
        </w:p>
        <w:p w:rsidR="00DB6493" w:rsidRDefault="00DB6493">
          <w:pPr>
            <w:pStyle w:val="Naslov1"/>
            <w:spacing w:before="60" w:line="240" w:lineRule="auto"/>
            <w:ind w:firstLine="0"/>
            <w:rPr>
              <w:rFonts w:cs="Arial"/>
              <w:i/>
              <w:iCs/>
              <w:color w:val="333399"/>
              <w:sz w:val="28"/>
            </w:rPr>
          </w:pPr>
          <w:r>
            <w:rPr>
              <w:rFonts w:cs="Arial"/>
              <w:b/>
              <w:bCs/>
              <w:i/>
              <w:iCs/>
              <w:color w:val="333399"/>
              <w:sz w:val="36"/>
            </w:rPr>
            <w:t>T</w:t>
          </w:r>
          <w:r>
            <w:rPr>
              <w:rFonts w:cs="Arial"/>
              <w:i/>
              <w:iCs/>
              <w:color w:val="333399"/>
              <w:sz w:val="28"/>
            </w:rPr>
            <w:t xml:space="preserve">RADICIJSKE </w:t>
          </w:r>
        </w:p>
        <w:p w:rsidR="00DB6493" w:rsidRDefault="00DB6493">
          <w:pPr>
            <w:spacing w:before="60"/>
            <w:rPr>
              <w:rFonts w:ascii="Arial" w:hAnsi="Arial" w:cs="Arial"/>
              <w:color w:val="333399"/>
              <w:sz w:val="28"/>
            </w:rPr>
          </w:pPr>
          <w:r>
            <w:rPr>
              <w:rFonts w:ascii="Arial" w:hAnsi="Arial" w:cs="Arial"/>
              <w:b/>
              <w:bCs/>
              <w:i/>
              <w:iCs/>
              <w:color w:val="333399"/>
              <w:sz w:val="36"/>
            </w:rPr>
            <w:t>K</w:t>
          </w:r>
          <w:r>
            <w:rPr>
              <w:rFonts w:ascii="Arial" w:hAnsi="Arial" w:cs="Arial"/>
              <w:i/>
              <w:iCs/>
              <w:color w:val="333399"/>
              <w:sz w:val="28"/>
            </w:rPr>
            <w:t>ULTURE</w:t>
          </w:r>
          <w:r>
            <w:rPr>
              <w:rFonts w:ascii="Arial" w:hAnsi="Arial" w:cs="Arial"/>
              <w:color w:val="333399"/>
              <w:sz w:val="28"/>
            </w:rPr>
            <w:t xml:space="preserve"> </w:t>
          </w:r>
        </w:p>
        <w:p w:rsidR="00DB6493" w:rsidRDefault="00DB6493">
          <w:pPr>
            <w:tabs>
              <w:tab w:val="left" w:pos="5610"/>
            </w:tabs>
            <w:rPr>
              <w:rFonts w:ascii="Arial" w:hAnsi="Arial" w:cs="Arial"/>
              <w:color w:val="333399"/>
              <w:sz w:val="4"/>
            </w:rPr>
          </w:pPr>
        </w:p>
        <w:p w:rsidR="00DB6493" w:rsidRDefault="00DB6493">
          <w:pPr>
            <w:tabs>
              <w:tab w:val="left" w:pos="5610"/>
            </w:tabs>
            <w:rPr>
              <w:rFonts w:ascii="Arial" w:hAnsi="Arial" w:cs="Arial"/>
              <w:color w:val="333399"/>
              <w:sz w:val="4"/>
            </w:rPr>
          </w:pPr>
        </w:p>
        <w:p w:rsidR="00DB6493" w:rsidRDefault="00DB6493">
          <w:pPr>
            <w:tabs>
              <w:tab w:val="left" w:pos="5610"/>
            </w:tabs>
            <w:rPr>
              <w:rFonts w:ascii="Arial" w:hAnsi="Arial" w:cs="Arial"/>
              <w:color w:val="333399"/>
              <w:sz w:val="4"/>
            </w:rPr>
          </w:pPr>
        </w:p>
        <w:p w:rsidR="00DB6493" w:rsidRDefault="00DB6493">
          <w:pPr>
            <w:tabs>
              <w:tab w:val="left" w:pos="5610"/>
            </w:tabs>
            <w:rPr>
              <w:rFonts w:ascii="Arial" w:hAnsi="Arial" w:cs="Arial"/>
              <w:i/>
              <w:iCs/>
              <w:color w:val="333399"/>
              <w:sz w:val="28"/>
            </w:rPr>
          </w:pPr>
          <w:r>
            <w:rPr>
              <w:rFonts w:ascii="Arial" w:hAnsi="Arial" w:cs="Arial"/>
              <w:b/>
              <w:i/>
              <w:color w:val="333399"/>
              <w:sz w:val="36"/>
              <w:szCs w:val="36"/>
            </w:rPr>
            <w:t>VARAŽDIN</w:t>
          </w:r>
          <w:r>
            <w:rPr>
              <w:rFonts w:ascii="Arial" w:hAnsi="Arial" w:cs="Arial"/>
              <w:color w:val="333399"/>
            </w:rPr>
            <w:t xml:space="preserve"> </w:t>
          </w:r>
          <w:r>
            <w:rPr>
              <w:rFonts w:ascii="Arial" w:hAnsi="Arial" w:cs="Arial"/>
              <w:color w:val="333399"/>
              <w:vertAlign w:val="superscript"/>
            </w:rPr>
            <w:t xml:space="preserve"> </w:t>
          </w:r>
          <w:r w:rsidR="00B9372B">
            <w:rPr>
              <w:rFonts w:ascii="Arial" w:hAnsi="Arial" w:cs="Arial"/>
              <w:color w:val="333399"/>
              <w:vertAlign w:val="superscript"/>
            </w:rPr>
            <w:t xml:space="preserve">  </w:t>
          </w:r>
          <w:r>
            <w:rPr>
              <w:rFonts w:ascii="Arial" w:hAnsi="Arial" w:cs="Arial"/>
              <w:color w:val="333399"/>
              <w:vertAlign w:val="superscript"/>
            </w:rPr>
            <w:t xml:space="preserve"> </w:t>
          </w:r>
          <w:r>
            <w:rPr>
              <w:rFonts w:ascii="Arial" w:hAnsi="Arial" w:cs="Arial"/>
              <w:color w:val="333399"/>
            </w:rPr>
            <w:t>HRVATSKA – CROATIA</w:t>
          </w:r>
        </w:p>
      </w:tc>
      <w:tc>
        <w:tcPr>
          <w:tcW w:w="3553" w:type="dxa"/>
        </w:tcPr>
        <w:p w:rsidR="00DB6493" w:rsidRDefault="00DB6493">
          <w:pPr>
            <w:spacing w:before="60"/>
            <w:jc w:val="right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 xml:space="preserve">ZAGREBAČKA 94 </w:t>
          </w:r>
        </w:p>
        <w:p w:rsidR="00DB6493" w:rsidRDefault="00DB6493">
          <w:pPr>
            <w:spacing w:before="60"/>
            <w:jc w:val="right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HR – 42000 VARAŽDIN</w:t>
          </w:r>
        </w:p>
        <w:p w:rsidR="00B9372B" w:rsidRDefault="00DB6493">
          <w:pPr>
            <w:spacing w:before="60"/>
            <w:jc w:val="right"/>
            <w:rPr>
              <w:rFonts w:ascii="Arial" w:hAnsi="Arial" w:cs="Arial"/>
              <w:color w:val="333399"/>
              <w:lang w:val="it-IT"/>
            </w:rPr>
          </w:pPr>
          <w:r>
            <w:rPr>
              <w:rFonts w:ascii="Arial" w:hAnsi="Arial" w:cs="Arial"/>
              <w:color w:val="333399"/>
            </w:rPr>
            <w:t xml:space="preserve">Tel. </w:t>
          </w:r>
          <w:r>
            <w:rPr>
              <w:rFonts w:ascii="Arial" w:hAnsi="Arial" w:cs="Arial"/>
              <w:color w:val="333399"/>
              <w:lang w:val="it-IT"/>
            </w:rPr>
            <w:t>+385  98/</w:t>
          </w:r>
          <w:r w:rsidR="009022C6">
            <w:rPr>
              <w:rFonts w:ascii="Arial" w:hAnsi="Arial" w:cs="Arial"/>
              <w:color w:val="333399"/>
              <w:lang w:val="it-IT"/>
            </w:rPr>
            <w:t xml:space="preserve">446-898 </w:t>
          </w:r>
          <w:r>
            <w:rPr>
              <w:rFonts w:ascii="Arial" w:hAnsi="Arial" w:cs="Arial"/>
              <w:color w:val="333399"/>
              <w:lang w:val="it-IT"/>
            </w:rPr>
            <w:t xml:space="preserve">  </w:t>
          </w:r>
        </w:p>
        <w:p w:rsidR="00DB6493" w:rsidRDefault="00DB6493">
          <w:pPr>
            <w:spacing w:before="60"/>
            <w:jc w:val="right"/>
            <w:rPr>
              <w:rFonts w:ascii="Arial" w:hAnsi="Arial" w:cs="Arial"/>
              <w:color w:val="333399"/>
              <w:lang w:val="it-IT"/>
            </w:rPr>
          </w:pPr>
          <w:r>
            <w:rPr>
              <w:rFonts w:ascii="Arial" w:hAnsi="Arial" w:cs="Arial"/>
              <w:color w:val="333399"/>
              <w:lang w:val="it-IT"/>
            </w:rPr>
            <w:t xml:space="preserve">e-mail: </w:t>
          </w:r>
          <w:hyperlink r:id="rId1" w:history="1">
            <w:r w:rsidR="00522867" w:rsidRPr="00BC50CC">
              <w:rPr>
                <w:rStyle w:val="Hiperveza"/>
                <w:rFonts w:ascii="Arial" w:hAnsi="Arial" w:cs="Arial"/>
                <w:lang w:val="it-IT"/>
              </w:rPr>
              <w:t>ctk.varazdin@gmail.com</w:t>
            </w:r>
          </w:hyperlink>
        </w:p>
        <w:p w:rsidR="00522867" w:rsidRDefault="00522867">
          <w:pPr>
            <w:spacing w:before="60"/>
            <w:jc w:val="right"/>
            <w:rPr>
              <w:rFonts w:ascii="Arial" w:hAnsi="Arial" w:cs="Arial"/>
              <w:color w:val="333399"/>
              <w:sz w:val="16"/>
              <w:lang w:val="it-IT"/>
            </w:rPr>
          </w:pPr>
          <w:r>
            <w:rPr>
              <w:rFonts w:ascii="Arial" w:hAnsi="Arial" w:cs="Arial"/>
              <w:color w:val="333399"/>
              <w:lang w:val="it-IT"/>
            </w:rPr>
            <w:t>www.ctk-varazdin.hr</w:t>
          </w:r>
        </w:p>
        <w:p w:rsidR="00DB6493" w:rsidRDefault="00DB6493">
          <w:pPr>
            <w:spacing w:before="60"/>
            <w:jc w:val="right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 xml:space="preserve">IBAN: </w:t>
          </w:r>
          <w:r w:rsidR="000316F7">
            <w:t xml:space="preserve"> </w:t>
          </w:r>
          <w:r w:rsidR="000316F7" w:rsidRPr="000316F7">
            <w:rPr>
              <w:rFonts w:ascii="Arial" w:hAnsi="Arial" w:cs="Arial"/>
              <w:color w:val="333399"/>
            </w:rPr>
            <w:t>HR5723600001102560029</w:t>
          </w:r>
        </w:p>
        <w:p w:rsidR="00DB6493" w:rsidRDefault="00DB6493">
          <w:pPr>
            <w:spacing w:before="60"/>
            <w:jc w:val="right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OIB: 22971315244</w:t>
          </w:r>
          <w:r>
            <w:rPr>
              <w:rFonts w:ascii="Arial" w:hAnsi="Arial" w:cs="Arial"/>
              <w:color w:val="333399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33399"/>
            </w:rPr>
            <w:t xml:space="preserve">     M.B. 3006174</w:t>
          </w:r>
        </w:p>
      </w:tc>
    </w:tr>
  </w:tbl>
  <w:p w:rsidR="00DB6493" w:rsidRPr="00B9372B" w:rsidRDefault="009022C6" w:rsidP="00B9372B">
    <w:pPr>
      <w:spacing w:before="60"/>
      <w:ind w:left="-709"/>
      <w:rPr>
        <w:color w:val="333399"/>
      </w:rPr>
    </w:pPr>
    <w:r w:rsidRPr="009022C6">
      <w:rPr>
        <w:noProof/>
        <w:color w:val="333399"/>
        <w:lang w:eastAsia="hr-HR"/>
      </w:rPr>
      <w:drawing>
        <wp:inline distT="0" distB="0" distL="0" distR="0">
          <wp:extent cx="1227455" cy="1227455"/>
          <wp:effectExtent l="0" t="0" r="0" b="0"/>
          <wp:docPr id="2" name="Picture 2" descr="pecat CTK 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cat CTK cd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A95">
      <w:rPr>
        <w:noProof/>
        <w:color w:val="333399"/>
        <w:lang w:val="en-US"/>
      </w:rPr>
      <w:pict>
        <v:line id="Line 1" o:spid="_x0000_s2049" style="position:absolute;left:0;text-align:left;z-index:251656192;visibility:visible;mso-wrap-distance-top:-3e-5mm;mso-wrap-distance-bottom:-3e-5mm;mso-position-horizontal-relative:text;mso-position-vertical-relative:text" from="-60.2pt,103.45pt" to="538.5pt,10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" strokecolor="#339"/>
      </w:pict>
    </w:r>
    <w:r w:rsidR="00DB6493">
      <w:rPr>
        <w:color w:val="333399"/>
      </w:rPr>
      <w:tab/>
    </w:r>
  </w:p>
  <w:p w:rsidR="000316F7" w:rsidRDefault="000316F7" w:rsidP="000316F7">
    <w:pPr>
      <w:ind w:left="-1080" w:right="-1026"/>
      <w:jc w:val="center"/>
      <w:rPr>
        <w:rFonts w:ascii="Arial" w:hAnsi="Arial" w:cs="Arial"/>
        <w:b/>
        <w:bCs/>
        <w:color w:val="333399"/>
      </w:rPr>
    </w:pPr>
    <w:r>
      <w:rPr>
        <w:rFonts w:ascii="Arial" w:hAnsi="Arial" w:cs="Arial"/>
        <w:b/>
        <w:bCs/>
        <w:color w:val="333399"/>
      </w:rPr>
      <w:t>• FOLKLORNI ANSAMBL •</w:t>
    </w:r>
    <w:r>
      <w:rPr>
        <w:rFonts w:ascii="Arial" w:hAnsi="Arial" w:cs="Arial"/>
        <w:b/>
        <w:bCs/>
        <w:color w:val="333399"/>
        <w:vertAlign w:val="superscript"/>
      </w:rPr>
      <w:t xml:space="preserve"> </w:t>
    </w:r>
    <w:r>
      <w:rPr>
        <w:rFonts w:ascii="Arial" w:hAnsi="Arial" w:cs="Arial"/>
        <w:b/>
        <w:bCs/>
        <w:color w:val="333399"/>
      </w:rPr>
      <w:t>DJEČJI FOLKLORNI ANSAMBL • DJEČJA ŠKOLA FOLKLORA • FOLKLORNA IGRAONICA •</w:t>
    </w:r>
  </w:p>
  <w:p w:rsidR="000316F7" w:rsidRDefault="000316F7" w:rsidP="000316F7">
    <w:pPr>
      <w:ind w:left="-1080" w:right="-1026"/>
      <w:jc w:val="center"/>
      <w:rPr>
        <w:rFonts w:ascii="Arial" w:hAnsi="Arial" w:cs="Arial"/>
        <w:b/>
        <w:bCs/>
        <w:color w:val="333399"/>
        <w:lang w:val="pl-PL"/>
      </w:rPr>
    </w:pPr>
    <w:r>
      <w:rPr>
        <w:rFonts w:ascii="Arial" w:hAnsi="Arial" w:cs="Arial"/>
        <w:b/>
        <w:bCs/>
        <w:color w:val="333399"/>
      </w:rPr>
      <w:t xml:space="preserve"> </w:t>
    </w:r>
    <w:r>
      <w:rPr>
        <w:rFonts w:ascii="Arial" w:hAnsi="Arial" w:cs="Arial"/>
        <w:b/>
        <w:bCs/>
        <w:color w:val="333399"/>
        <w:lang w:val="pl-PL"/>
      </w:rPr>
      <w:t xml:space="preserve">• TAMBURAŠKI I MANDOLINSKI ORKESTAR </w:t>
    </w:r>
    <w:r>
      <w:rPr>
        <w:rFonts w:ascii="Arial" w:hAnsi="Arial" w:cs="Arial"/>
        <w:b/>
        <w:bCs/>
        <w:color w:val="333399"/>
      </w:rPr>
      <w:t xml:space="preserve">• </w:t>
    </w:r>
    <w:r>
      <w:rPr>
        <w:rFonts w:ascii="Arial" w:hAnsi="Arial" w:cs="Arial"/>
        <w:b/>
        <w:bCs/>
        <w:color w:val="333399"/>
        <w:lang w:val="pl-PL"/>
      </w:rPr>
      <w:t xml:space="preserve">INTERNA GLAZBENA ŠKOLA • ŠKOLA TRADICIJSKIH GLAZBALA • </w:t>
    </w:r>
  </w:p>
  <w:p w:rsidR="00DB6493" w:rsidRPr="00E559A7" w:rsidRDefault="000316F7" w:rsidP="000316F7">
    <w:pPr>
      <w:jc w:val="center"/>
      <w:rPr>
        <w:rFonts w:ascii="Calibri" w:eastAsia="Calibri" w:hAnsi="Calibri" w:cs="Calibri"/>
        <w:sz w:val="19"/>
      </w:rPr>
    </w:pPr>
    <w:r>
      <w:rPr>
        <w:rFonts w:ascii="Arial" w:hAnsi="Arial" w:cs="Arial"/>
        <w:b/>
        <w:bCs/>
        <w:color w:val="333399"/>
      </w:rPr>
      <w:t>• LIKOVNA SEKCIJA 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51A"/>
    <w:multiLevelType w:val="hybridMultilevel"/>
    <w:tmpl w:val="C8ACF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04F"/>
    <w:multiLevelType w:val="hybridMultilevel"/>
    <w:tmpl w:val="285A7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50CA"/>
    <w:multiLevelType w:val="hybridMultilevel"/>
    <w:tmpl w:val="1546920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350079"/>
    <w:multiLevelType w:val="hybridMultilevel"/>
    <w:tmpl w:val="B18A950E"/>
    <w:lvl w:ilvl="0" w:tplc="7806FFD2">
      <w:start w:val="1"/>
      <w:numFmt w:val="decimal"/>
      <w:lvlText w:val="%1."/>
      <w:lvlJc w:val="left"/>
      <w:pPr>
        <w:ind w:left="720" w:hanging="360"/>
      </w:pPr>
      <w:rPr>
        <w:rFonts w:ascii="Adobe Garamond Pro Bold" w:hAnsi="Adobe Garamond Pro Bo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5EF4"/>
    <w:multiLevelType w:val="hybridMultilevel"/>
    <w:tmpl w:val="27D8D5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A6B"/>
    <w:rsid w:val="00010161"/>
    <w:rsid w:val="000316F7"/>
    <w:rsid w:val="00033665"/>
    <w:rsid w:val="0004731D"/>
    <w:rsid w:val="00051EBB"/>
    <w:rsid w:val="00080448"/>
    <w:rsid w:val="00094130"/>
    <w:rsid w:val="000A05D6"/>
    <w:rsid w:val="000B29DB"/>
    <w:rsid w:val="000B6A6B"/>
    <w:rsid w:val="000E6AD3"/>
    <w:rsid w:val="000F23AF"/>
    <w:rsid w:val="00121411"/>
    <w:rsid w:val="00170431"/>
    <w:rsid w:val="00171D32"/>
    <w:rsid w:val="0019316A"/>
    <w:rsid w:val="001962A7"/>
    <w:rsid w:val="001976C7"/>
    <w:rsid w:val="001A66BC"/>
    <w:rsid w:val="001B131A"/>
    <w:rsid w:val="001D3BC3"/>
    <w:rsid w:val="001D6F0C"/>
    <w:rsid w:val="001D7B0B"/>
    <w:rsid w:val="0020057A"/>
    <w:rsid w:val="0020135D"/>
    <w:rsid w:val="00215696"/>
    <w:rsid w:val="00231FB0"/>
    <w:rsid w:val="00251780"/>
    <w:rsid w:val="00251E5B"/>
    <w:rsid w:val="00281B50"/>
    <w:rsid w:val="0029110B"/>
    <w:rsid w:val="002B043A"/>
    <w:rsid w:val="002B55E2"/>
    <w:rsid w:val="002F4813"/>
    <w:rsid w:val="00303B62"/>
    <w:rsid w:val="00334337"/>
    <w:rsid w:val="00355E23"/>
    <w:rsid w:val="00372EC0"/>
    <w:rsid w:val="00397634"/>
    <w:rsid w:val="003B0DF6"/>
    <w:rsid w:val="003E359F"/>
    <w:rsid w:val="003F1F75"/>
    <w:rsid w:val="003F3AE8"/>
    <w:rsid w:val="00406837"/>
    <w:rsid w:val="004209B1"/>
    <w:rsid w:val="004250AF"/>
    <w:rsid w:val="00435281"/>
    <w:rsid w:val="00442F71"/>
    <w:rsid w:val="00451049"/>
    <w:rsid w:val="00451839"/>
    <w:rsid w:val="00472BE2"/>
    <w:rsid w:val="00481B3B"/>
    <w:rsid w:val="00483D03"/>
    <w:rsid w:val="00486400"/>
    <w:rsid w:val="004A50A6"/>
    <w:rsid w:val="004B4936"/>
    <w:rsid w:val="004D795F"/>
    <w:rsid w:val="004E4721"/>
    <w:rsid w:val="004E7F86"/>
    <w:rsid w:val="00516343"/>
    <w:rsid w:val="00522867"/>
    <w:rsid w:val="00555EEC"/>
    <w:rsid w:val="00556414"/>
    <w:rsid w:val="00590D89"/>
    <w:rsid w:val="005A47D7"/>
    <w:rsid w:val="005A6DA3"/>
    <w:rsid w:val="005D040B"/>
    <w:rsid w:val="00601DD7"/>
    <w:rsid w:val="00602CC6"/>
    <w:rsid w:val="0061010F"/>
    <w:rsid w:val="006102C1"/>
    <w:rsid w:val="00695BFE"/>
    <w:rsid w:val="006A6B86"/>
    <w:rsid w:val="006B5A28"/>
    <w:rsid w:val="006D6A25"/>
    <w:rsid w:val="006E5A09"/>
    <w:rsid w:val="00711723"/>
    <w:rsid w:val="00715A0A"/>
    <w:rsid w:val="0072583A"/>
    <w:rsid w:val="0076589A"/>
    <w:rsid w:val="00793BD1"/>
    <w:rsid w:val="007C0332"/>
    <w:rsid w:val="007C5D94"/>
    <w:rsid w:val="007D50D4"/>
    <w:rsid w:val="007E70E5"/>
    <w:rsid w:val="00823013"/>
    <w:rsid w:val="00840BA3"/>
    <w:rsid w:val="00882D75"/>
    <w:rsid w:val="008868AC"/>
    <w:rsid w:val="008A4049"/>
    <w:rsid w:val="008B4A9A"/>
    <w:rsid w:val="008C155E"/>
    <w:rsid w:val="008C459E"/>
    <w:rsid w:val="008E0AA2"/>
    <w:rsid w:val="008F4708"/>
    <w:rsid w:val="009022C6"/>
    <w:rsid w:val="00927243"/>
    <w:rsid w:val="00927D9C"/>
    <w:rsid w:val="009539C0"/>
    <w:rsid w:val="00971E79"/>
    <w:rsid w:val="009777A9"/>
    <w:rsid w:val="00986127"/>
    <w:rsid w:val="009957EF"/>
    <w:rsid w:val="009D73DA"/>
    <w:rsid w:val="009F1141"/>
    <w:rsid w:val="00A0239B"/>
    <w:rsid w:val="00A324FE"/>
    <w:rsid w:val="00A34FEE"/>
    <w:rsid w:val="00A578BF"/>
    <w:rsid w:val="00A704B4"/>
    <w:rsid w:val="00A71D3F"/>
    <w:rsid w:val="00A968B6"/>
    <w:rsid w:val="00A97CC5"/>
    <w:rsid w:val="00A97D98"/>
    <w:rsid w:val="00AA1F15"/>
    <w:rsid w:val="00AC4992"/>
    <w:rsid w:val="00AE3BEA"/>
    <w:rsid w:val="00AF3EAC"/>
    <w:rsid w:val="00B06B3E"/>
    <w:rsid w:val="00B163DF"/>
    <w:rsid w:val="00B22B8C"/>
    <w:rsid w:val="00B33FF7"/>
    <w:rsid w:val="00B35D05"/>
    <w:rsid w:val="00B377ED"/>
    <w:rsid w:val="00B52256"/>
    <w:rsid w:val="00B559F1"/>
    <w:rsid w:val="00B761E2"/>
    <w:rsid w:val="00B9372B"/>
    <w:rsid w:val="00B97A14"/>
    <w:rsid w:val="00BB4D5C"/>
    <w:rsid w:val="00BF5FDF"/>
    <w:rsid w:val="00C01A23"/>
    <w:rsid w:val="00C0276C"/>
    <w:rsid w:val="00C66974"/>
    <w:rsid w:val="00C71AA6"/>
    <w:rsid w:val="00C97356"/>
    <w:rsid w:val="00CA29E2"/>
    <w:rsid w:val="00D12A3B"/>
    <w:rsid w:val="00D25CE6"/>
    <w:rsid w:val="00D5196F"/>
    <w:rsid w:val="00D8070D"/>
    <w:rsid w:val="00DB6493"/>
    <w:rsid w:val="00DD11CD"/>
    <w:rsid w:val="00DD2028"/>
    <w:rsid w:val="00E04338"/>
    <w:rsid w:val="00E11504"/>
    <w:rsid w:val="00E222EE"/>
    <w:rsid w:val="00E34FA3"/>
    <w:rsid w:val="00E45A95"/>
    <w:rsid w:val="00E559A7"/>
    <w:rsid w:val="00E805EB"/>
    <w:rsid w:val="00EA3506"/>
    <w:rsid w:val="00EB5996"/>
    <w:rsid w:val="00EE4FCC"/>
    <w:rsid w:val="00EE71B2"/>
    <w:rsid w:val="00EF5505"/>
    <w:rsid w:val="00F1765E"/>
    <w:rsid w:val="00F21269"/>
    <w:rsid w:val="00F27B7D"/>
    <w:rsid w:val="00F27C5B"/>
    <w:rsid w:val="00F660F2"/>
    <w:rsid w:val="00F74D16"/>
    <w:rsid w:val="00F86A48"/>
    <w:rsid w:val="00F9444D"/>
    <w:rsid w:val="00FD42BA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08"/>
    <w:rPr>
      <w:rFonts w:ascii="Times New Roman" w:eastAsia="MS Mincho" w:hAnsi="Times New Roman"/>
      <w:lang w:eastAsia="en-US"/>
    </w:rPr>
  </w:style>
  <w:style w:type="paragraph" w:styleId="Naslov1">
    <w:name w:val="heading 1"/>
    <w:basedOn w:val="Normal"/>
    <w:next w:val="Normal"/>
    <w:qFormat/>
    <w:rsid w:val="008F4708"/>
    <w:pPr>
      <w:keepNext/>
      <w:spacing w:line="360" w:lineRule="auto"/>
      <w:ind w:firstLine="708"/>
      <w:outlineLvl w:val="0"/>
    </w:pPr>
    <w:rPr>
      <w:rFonts w:ascii="Arial" w:hAnsi="Arial"/>
      <w:sz w:val="32"/>
      <w:lang w:eastAsia="hr-HR"/>
    </w:rPr>
  </w:style>
  <w:style w:type="paragraph" w:styleId="Naslov2">
    <w:name w:val="heading 2"/>
    <w:basedOn w:val="Normal"/>
    <w:next w:val="Normal"/>
    <w:qFormat/>
    <w:rsid w:val="008F4708"/>
    <w:pPr>
      <w:keepNext/>
      <w:outlineLvl w:val="1"/>
    </w:pPr>
    <w:rPr>
      <w:rFonts w:ascii="Arial" w:eastAsia="Times New Roman" w:hAnsi="Arial" w:cs="Arial"/>
      <w:b/>
      <w:bCs/>
      <w:sz w:val="22"/>
      <w:szCs w:val="24"/>
      <w:lang w:eastAsia="hr-HR"/>
    </w:rPr>
  </w:style>
  <w:style w:type="paragraph" w:styleId="Naslov3">
    <w:name w:val="heading 3"/>
    <w:basedOn w:val="Normal"/>
    <w:next w:val="Normal"/>
    <w:qFormat/>
    <w:rsid w:val="008F4708"/>
    <w:pPr>
      <w:keepNext/>
      <w:jc w:val="both"/>
      <w:outlineLvl w:val="2"/>
    </w:pPr>
    <w:rPr>
      <w:rFonts w:ascii="Arial" w:hAnsi="Arial" w:cs="Arial"/>
      <w:sz w:val="24"/>
    </w:rPr>
  </w:style>
  <w:style w:type="paragraph" w:styleId="Naslov4">
    <w:name w:val="heading 4"/>
    <w:basedOn w:val="Normal"/>
    <w:next w:val="Normal"/>
    <w:qFormat/>
    <w:rsid w:val="008F4708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sid w:val="008F4708"/>
    <w:rPr>
      <w:rFonts w:ascii="Arial" w:eastAsia="MS Mincho" w:hAnsi="Arial" w:cs="Arial"/>
      <w:sz w:val="32"/>
      <w:szCs w:val="20"/>
      <w:lang w:eastAsia="hr-HR"/>
    </w:rPr>
  </w:style>
  <w:style w:type="paragraph" w:styleId="Podnoje">
    <w:name w:val="footer"/>
    <w:basedOn w:val="Normal"/>
    <w:semiHidden/>
    <w:rsid w:val="008F47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sid w:val="008F4708"/>
    <w:rPr>
      <w:rFonts w:ascii="Times New Roman" w:eastAsia="MS Mincho" w:hAnsi="Times New Roman" w:cs="Times New Roman"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8F47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sid w:val="008F4708"/>
    <w:rPr>
      <w:rFonts w:ascii="Times New Roman" w:eastAsia="MS Mincho" w:hAnsi="Times New Roman" w:cs="Times New Roman"/>
      <w:sz w:val="20"/>
      <w:szCs w:val="20"/>
    </w:rPr>
  </w:style>
  <w:style w:type="character" w:styleId="Hiperveza">
    <w:name w:val="Hyperlink"/>
    <w:unhideWhenUsed/>
    <w:rsid w:val="008F470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8F4708"/>
    <w:pPr>
      <w:spacing w:before="100" w:beforeAutospacing="1" w:after="100" w:afterAutospacing="1"/>
    </w:pPr>
    <w:rPr>
      <w:rFonts w:eastAsia="Times New Roman"/>
      <w:sz w:val="24"/>
      <w:szCs w:val="24"/>
      <w:lang w:eastAsia="hr-HR"/>
    </w:rPr>
  </w:style>
  <w:style w:type="paragraph" w:styleId="Tijeloteksta2">
    <w:name w:val="Body Text 2"/>
    <w:basedOn w:val="Normal"/>
    <w:semiHidden/>
    <w:rsid w:val="008F4708"/>
    <w:pPr>
      <w:jc w:val="both"/>
    </w:pPr>
    <w:rPr>
      <w:rFonts w:ascii="Arial" w:eastAsia="Times New Roman" w:hAnsi="Arial" w:cs="Arial"/>
      <w:b/>
      <w:bCs/>
      <w:szCs w:val="24"/>
      <w:lang w:eastAsia="hr-HR"/>
    </w:rPr>
  </w:style>
  <w:style w:type="paragraph" w:styleId="Tijeloteksta3">
    <w:name w:val="Body Text 3"/>
    <w:basedOn w:val="Normal"/>
    <w:semiHidden/>
    <w:rsid w:val="008F4708"/>
    <w:pPr>
      <w:jc w:val="both"/>
    </w:pPr>
    <w:rPr>
      <w:rFonts w:ascii="Arial" w:eastAsia="Times New Roman" w:hAnsi="Arial" w:cs="Arial"/>
      <w:b/>
      <w:color w:val="FF0000"/>
      <w:sz w:val="22"/>
      <w:szCs w:val="24"/>
      <w:lang w:eastAsia="hr-HR"/>
    </w:rPr>
  </w:style>
  <w:style w:type="paragraph" w:styleId="Tijeloteksta">
    <w:name w:val="Body Text"/>
    <w:basedOn w:val="Normal"/>
    <w:semiHidden/>
    <w:rsid w:val="008F4708"/>
    <w:pPr>
      <w:jc w:val="both"/>
    </w:pPr>
    <w:rPr>
      <w:rFonts w:ascii="Arial" w:hAnsi="Arial" w:cs="Arial"/>
      <w:sz w:val="22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B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BFE"/>
    <w:rPr>
      <w:rFonts w:ascii="Tahoma" w:eastAsia="MS Mincho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6A6B86"/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1">
    <w:name w:val="Zaglavlje Char1"/>
    <w:basedOn w:val="Zadanifontodlomka"/>
    <w:link w:val="Zaglavlje"/>
    <w:uiPriority w:val="99"/>
    <w:rsid w:val="009022C6"/>
    <w:rPr>
      <w:rFonts w:ascii="Times New Roman" w:eastAsia="MS Mincho" w:hAnsi="Times New Roman"/>
      <w:lang w:val="en-US" w:eastAsia="en-US"/>
    </w:rPr>
  </w:style>
  <w:style w:type="paragraph" w:styleId="Odlomakpopisa">
    <w:name w:val="List Paragraph"/>
    <w:basedOn w:val="Normal"/>
    <w:uiPriority w:val="34"/>
    <w:qFormat/>
    <w:rsid w:val="00C66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hr-HR"/>
    </w:rPr>
  </w:style>
  <w:style w:type="paragraph" w:customStyle="1" w:styleId="Default">
    <w:name w:val="Default"/>
    <w:rsid w:val="00B9372B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tk.varazd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BBCD-A76E-4B0C-AE11-5484E7D9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Znači ovo je naš službeni memorandum</vt:lpstr>
      <vt:lpstr>Znači ovo je naš službeni memorandum</vt:lpstr>
    </vt:vector>
  </TitlesOfParts>
  <Company>PBZ d.d.</Company>
  <LinksUpToDate>false</LinksUpToDate>
  <CharactersWithSpaces>5313</CharactersWithSpaces>
  <SharedDoc>false</SharedDoc>
  <HLinks>
    <vt:vector size="6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mailto:centartradicijskekulture@gmail.com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Znači ovo je naš službeni memorandum</dc:title>
  <dc:creator>vhorvat2</dc:creator>
  <cp:lastModifiedBy>korisnik</cp:lastModifiedBy>
  <cp:revision>4</cp:revision>
  <cp:lastPrinted>2017-10-18T14:18:00Z</cp:lastPrinted>
  <dcterms:created xsi:type="dcterms:W3CDTF">2018-02-13T07:57:00Z</dcterms:created>
  <dcterms:modified xsi:type="dcterms:W3CDTF">2018-02-13T08:53:00Z</dcterms:modified>
</cp:coreProperties>
</file>